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85" w:rsidRDefault="00A31185" w:rsidP="00A31185">
      <w:pPr>
        <w:rPr>
          <w:rFonts w:ascii="&amp;quot" w:eastAsia="Times New Roman" w:hAnsi="&amp;quot" w:cs="Times New Roman"/>
          <w:color w:val="4C4C4C"/>
          <w:sz w:val="24"/>
          <w:szCs w:val="24"/>
          <w:lang w:eastAsia="ru-RU"/>
        </w:rPr>
      </w:pPr>
    </w:p>
    <w:p w:rsidR="00A31185" w:rsidRPr="00A31185" w:rsidRDefault="00A31185" w:rsidP="00A311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b/>
          <w:sz w:val="24"/>
          <w:szCs w:val="24"/>
          <w:lang w:eastAsia="ru-RU"/>
        </w:rPr>
        <w:t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Объединением им. Гельмгольца)</w:t>
      </w:r>
    </w:p>
    <w:p w:rsidR="00A31185" w:rsidRPr="00A31185" w:rsidRDefault="00A31185" w:rsidP="00A3118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>Откр</w:t>
      </w:r>
      <w:r w:rsidR="0047657E">
        <w:rPr>
          <w:rFonts w:ascii="Times New Roman" w:hAnsi="Times New Roman" w:cs="Times New Roman"/>
          <w:sz w:val="24"/>
          <w:szCs w:val="24"/>
          <w:lang w:eastAsia="ru-RU"/>
        </w:rPr>
        <w:t>ытый публичный конкурс проводит</w:t>
      </w:r>
      <w:r w:rsidRPr="00A31185">
        <w:rPr>
          <w:rFonts w:ascii="Times New Roman" w:hAnsi="Times New Roman" w:cs="Times New Roman"/>
          <w:sz w:val="24"/>
          <w:szCs w:val="24"/>
          <w:lang w:eastAsia="ru-RU"/>
        </w:rPr>
        <w:t>ся совместно с Объединением им. Гельмгольца</w:t>
      </w:r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die</w:t>
      </w:r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Hermann</w:t>
      </w:r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von</w:t>
      </w:r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Helmholtz</w:t>
      </w:r>
      <w:r w:rsidRPr="00FA1C4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Gemeinschaft</w:t>
      </w:r>
      <w:proofErr w:type="spellEnd"/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Deutscher</w:t>
      </w:r>
      <w:proofErr w:type="spellEnd"/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Forschungszentren</w:t>
      </w:r>
      <w:proofErr w:type="spellEnd"/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FA1C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Helmholtz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A31185" w:rsidRPr="00A31185" w:rsidRDefault="00A31185" w:rsidP="00A311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Гранты выделяются на проведение фундаментальных научных исследований и поисковых научных исследований в 2019 – 2021 годах по следующим отраслям знаний: </w:t>
      </w:r>
    </w:p>
    <w:p w:rsid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(01) Математика, информатика и науки о системах;  </w:t>
      </w:r>
    </w:p>
    <w:p w:rsid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(02) Физика и науки о космосе;  </w:t>
      </w:r>
    </w:p>
    <w:p w:rsid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(03) Химия и науки о материалах; </w:t>
      </w:r>
    </w:p>
    <w:p w:rsid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(04) Биология и науки о жизни;  </w:t>
      </w:r>
    </w:p>
    <w:p w:rsid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(05) Фундаментальные исследования для медицины;  </w:t>
      </w:r>
    </w:p>
    <w:p w:rsid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(06) Сельскохозяйственные науки;  </w:t>
      </w:r>
    </w:p>
    <w:p w:rsid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(07) Науки о Земле;  </w:t>
      </w:r>
    </w:p>
    <w:p w:rsid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(09) Инженерные науки. </w:t>
      </w:r>
    </w:p>
    <w:p w:rsidR="00A31185" w:rsidRPr="0047657E" w:rsidRDefault="00A31185" w:rsidP="004765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65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Научное исследование (проект) должно быть направлено на решение конкретных задач в рамках одного из обусловленных проблемами социально-экономического развития общества научных приоритетов: </w:t>
      </w:r>
    </w:p>
    <w:p w:rsidR="00A31185" w:rsidRDefault="00A31185" w:rsidP="00A3118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>- Материалы и перспективные технологии (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Materials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Emerging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Technologies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31185" w:rsidRDefault="00A31185" w:rsidP="00A3118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- Структурные и динамические свойства вещества (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Structure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Dynamics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eastAsia="ru-RU"/>
        </w:rPr>
        <w:t>Matter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A31185" w:rsidRDefault="00A31185" w:rsidP="004765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>Прогнозируемый результат исследования (проекта) должен иметь мировой уровень и внести существенный вклад в решение ключевых проблем указанного научного приоритета.</w:t>
      </w:r>
    </w:p>
    <w:p w:rsidR="00A31185" w:rsidRPr="00A31185" w:rsidRDefault="00A31185" w:rsidP="00A3118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b/>
          <w:sz w:val="24"/>
          <w:szCs w:val="24"/>
          <w:lang w:eastAsia="ru-RU"/>
        </w:rPr>
        <w:t>Размер одного гранта Фонда  составляет от 4 до 6 миллионов рублей ежегодно.</w:t>
      </w:r>
    </w:p>
    <w:p w:rsidR="00A31185" w:rsidRPr="00A31185" w:rsidRDefault="00A31185" w:rsidP="00A311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57E" w:rsidRDefault="0047657E" w:rsidP="0047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57E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 </w:t>
      </w:r>
    </w:p>
    <w:p w:rsidR="00DC3EB8" w:rsidRDefault="00DC3EB8" w:rsidP="0047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EB8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Необходимым условием предоставления гранта Фонда является получение зарубежным научным коллективом гранта </w:t>
      </w:r>
      <w:proofErr w:type="spellStart"/>
      <w:r w:rsidRPr="00DC3EB8">
        <w:rPr>
          <w:rFonts w:ascii="Times New Roman" w:hAnsi="Times New Roman" w:cs="Times New Roman"/>
          <w:sz w:val="24"/>
          <w:szCs w:val="24"/>
          <w:lang w:eastAsia="ru-RU"/>
        </w:rPr>
        <w:t>Helmholtz</w:t>
      </w:r>
      <w:proofErr w:type="spellEnd"/>
      <w:r w:rsidRPr="00DC3EB8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проекта. Финансирование проекта за счет средств гранта Фонда прекращается в случае прекращения финансирования проекта за счет средств гранта </w:t>
      </w:r>
      <w:proofErr w:type="spellStart"/>
      <w:r w:rsidRPr="00DC3EB8">
        <w:rPr>
          <w:rFonts w:ascii="Times New Roman" w:hAnsi="Times New Roman" w:cs="Times New Roman"/>
          <w:sz w:val="24"/>
          <w:szCs w:val="24"/>
          <w:lang w:eastAsia="ru-RU"/>
        </w:rPr>
        <w:t>Helmholtz</w:t>
      </w:r>
      <w:proofErr w:type="spellEnd"/>
      <w:r w:rsidRPr="00DC3EB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C3EB8" w:rsidRDefault="00DC3EB8" w:rsidP="0047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EB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и название проекта, участвующего в конкурсе Фонда должно совпадать с содержанием и названием проекта, участвующего в конкурсе </w:t>
      </w:r>
      <w:proofErr w:type="spellStart"/>
      <w:r w:rsidRPr="00DC3EB8">
        <w:rPr>
          <w:rFonts w:ascii="Times New Roman" w:hAnsi="Times New Roman" w:cs="Times New Roman"/>
          <w:sz w:val="24"/>
          <w:szCs w:val="24"/>
          <w:lang w:eastAsia="ru-RU"/>
        </w:rPr>
        <w:t>Helmholtz</w:t>
      </w:r>
      <w:proofErr w:type="spellEnd"/>
      <w:r w:rsidRPr="00DC3E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657E" w:rsidRDefault="0047657E" w:rsidP="0047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57E">
        <w:rPr>
          <w:rFonts w:ascii="Times New Roman" w:hAnsi="Times New Roman" w:cs="Times New Roman"/>
          <w:sz w:val="24"/>
          <w:szCs w:val="24"/>
          <w:lang w:eastAsia="ru-RU"/>
        </w:rPr>
        <w:t>В состав российского научного коллектива могут входить ученые независимо от их должности, ученой степени и гражданства, организационно-правовой формы и формы собственности организаций, с которыми они состоят в трудовых или гражданско-правовых отношениях.</w:t>
      </w:r>
    </w:p>
    <w:p w:rsidR="0047657E" w:rsidRDefault="0047657E" w:rsidP="0047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57E">
        <w:rPr>
          <w:rFonts w:ascii="Times New Roman" w:hAnsi="Times New Roman" w:cs="Times New Roman"/>
          <w:sz w:val="24"/>
          <w:szCs w:val="24"/>
          <w:lang w:eastAsia="ru-RU"/>
        </w:rPr>
        <w:t>Гранты Фонда на реализацию российским научным коллективом проекта предоставляются в распоряжение руководителя российского научного коллектива на безвозмездной и безвозвратной основе по результатам конкурса на условиях, предусмотренных Фондом, через российские научные организации, российские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иные российские организации, </w:t>
      </w:r>
      <w:r w:rsidRPr="0047657E">
        <w:rPr>
          <w:rFonts w:ascii="Times New Roman" w:hAnsi="Times New Roman" w:cs="Times New Roman"/>
          <w:sz w:val="24"/>
          <w:szCs w:val="24"/>
          <w:lang w:eastAsia="ru-RU"/>
        </w:rPr>
        <w:t>учредительными документами которых предусмотрена возможность выполнения научных исследований, находящиеся на территории Российской Федерации международные (межгосударственные и межправительственные) научные организации, на базе которых будут выполняться проекты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1185" w:rsidRDefault="00A31185" w:rsidP="0047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зарубежная организация должны представить в составе заявки на участие в данном конкурсе письмо о согласии на предоставление необходимой </w:t>
      </w:r>
      <w:r w:rsidRPr="00A311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интеллектуальной деятельности, созданных совместным творческим трудом в процессе реализации проекта, об осведомленности о требованиях Фонда, предъявляемых к российскому научному коллективу. </w:t>
      </w:r>
    </w:p>
    <w:p w:rsidR="0047657E" w:rsidRPr="00A31185" w:rsidRDefault="0047657E" w:rsidP="0047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185" w:rsidRPr="00A31185" w:rsidRDefault="00A31185" w:rsidP="00135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1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Зарубежный партнер в рамках международного коллектива должен представлять один из 18 центров </w:t>
      </w:r>
      <w:proofErr w:type="spellStart"/>
      <w:r w:rsidRPr="00A31185">
        <w:rPr>
          <w:rFonts w:ascii="Times New Roman" w:hAnsi="Times New Roman" w:cs="Times New Roman"/>
          <w:b/>
          <w:sz w:val="24"/>
          <w:szCs w:val="24"/>
          <w:lang w:eastAsia="ru-RU"/>
        </w:rPr>
        <w:t>Helmholtz</w:t>
      </w:r>
      <w:proofErr w:type="spellEnd"/>
      <w:r w:rsidRPr="00A311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Alfred Wegener Institute Helmholtz Centre for Polar and Marine Research (AWI)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Deutsches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Elektronen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-Synchrotron DESY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Forschungszentrum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Jülich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GEOMAR Helmholtz Centre for Ocean Research Kiel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German Aerospace Center (DLR)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German Cancer Research Centre (DKFZ)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German Center for Neurodegenerative Diseases (DZNE)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GSI Helmholtz Centre for Heavy Ion Research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Helmholtz Centre for Environmental Research – UFZ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Helmholtz Centre for Infection Research (HZI)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Helmholtz Centre Potsdam - GFZ German Research Centre for Geosciences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Helmholtz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Zentrum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München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German Research Center for Environmental Health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−        Helmholtz-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Zentrum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Berlin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Materialien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Energie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−        Helmholtz-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Zentrum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Dresden-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Rossendorf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−        Helmholtz-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Zentrum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>Geesthacht</w:t>
      </w:r>
      <w:proofErr w:type="spellEnd"/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Centre for Materials and Coastal Research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Karlsruhe Institute of Technology (KIT)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Max Delbrück Center for Molecular Medicine in the Helmholtz Association </w:t>
      </w:r>
    </w:p>
    <w:p w:rsidR="00A31185" w:rsidRPr="00A31185" w:rsidRDefault="00A31185" w:rsidP="00135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311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−        Max Planck Institute for Plasma Physics (IPP) </w:t>
      </w:r>
    </w:p>
    <w:p w:rsidR="004E7721" w:rsidRDefault="004E7721" w:rsidP="00FA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российского научного коллектива </w:t>
      </w: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должен иметь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публикаций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в рецензируемых российских и зарубежных научных изданиях индексируемых </w:t>
      </w: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в базах данных «Сеть науки» (</w:t>
      </w:r>
      <w:proofErr w:type="spellStart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Web</w:t>
      </w:r>
      <w:proofErr w:type="spellEnd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Science</w:t>
      </w:r>
      <w:proofErr w:type="spellEnd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) или «</w:t>
      </w:r>
      <w:proofErr w:type="spellStart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Скопус</w:t>
      </w:r>
      <w:proofErr w:type="spellEnd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» (</w:t>
      </w:r>
      <w:proofErr w:type="spellStart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, опубликованных в период </w:t>
      </w: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>с 1 января 2014 года до даты подачи заявки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1C4F" w:rsidRPr="00FA1C4F" w:rsidRDefault="00FA1C4F" w:rsidP="00FA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C4F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</w:t>
      </w:r>
    </w:p>
    <w:p w:rsidR="00FA1C4F" w:rsidRDefault="00FA1C4F" w:rsidP="00FA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C4F">
        <w:rPr>
          <w:rFonts w:ascii="Times New Roman" w:hAnsi="Times New Roman" w:cs="Times New Roman"/>
          <w:sz w:val="24"/>
          <w:szCs w:val="24"/>
          <w:lang w:eastAsia="ru-RU"/>
        </w:rPr>
        <w:t>Условием предоставления гранта является обязательство научного коллектива сделать результаты своих научных исследований общественным достоянием, опубликовав их в рецензируемых российских и зарубежных научных изданиях.</w:t>
      </w:r>
    </w:p>
    <w:p w:rsidR="00FA1C4F" w:rsidRDefault="00FA1C4F" w:rsidP="00FA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C65" w:rsidRDefault="00135C65" w:rsidP="00FA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C65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конкурса</w:t>
      </w:r>
      <w:r w:rsidRPr="00135C6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утверждаются в срок </w:t>
      </w:r>
      <w:r w:rsidRPr="00135C65">
        <w:rPr>
          <w:rFonts w:ascii="Times New Roman" w:hAnsi="Times New Roman" w:cs="Times New Roman"/>
          <w:b/>
          <w:sz w:val="24"/>
          <w:szCs w:val="24"/>
          <w:lang w:eastAsia="ru-RU"/>
        </w:rPr>
        <w:t>до 5 июля 2019 года</w:t>
      </w:r>
      <w:r w:rsidRPr="00135C65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7721" w:rsidRDefault="004E7721" w:rsidP="00FA1C4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Более подробная информация о конкурсе размещена на сайте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7721">
        <w:t xml:space="preserve"> </w:t>
      </w:r>
      <w:hyperlink r:id="rId5" w:history="1">
        <w:r w:rsidRPr="0080746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http://rscf.ru/ru/contests/</w:t>
        </w:r>
      </w:hyperlink>
      <w:r w:rsidR="00FA1C4F">
        <w:rPr>
          <w:rStyle w:val="a4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7721" w:rsidRPr="004E7721" w:rsidRDefault="004E7721" w:rsidP="004E77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представителей </w:t>
      </w:r>
      <w:proofErr w:type="spell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ектронная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почта:  toy@spbstu.ru</w:t>
      </w:r>
      <w:proofErr w:type="gram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>) Для подтверждения участия в конкурсе необходимо предоставить в Службу конкурсов заявку о намерении принять  участие конкурсе (Приложение).</w:t>
      </w:r>
    </w:p>
    <w:p w:rsidR="004E7721" w:rsidRPr="00FA1C4F" w:rsidRDefault="004E7721" w:rsidP="004E7721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документов на </w:t>
      </w:r>
      <w:proofErr w:type="gram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конкурс  будет</w:t>
      </w:r>
      <w:proofErr w:type="gram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осуществляться Службой конкурсов  в срок </w:t>
      </w:r>
      <w:r w:rsidRPr="00FA1C4F">
        <w:rPr>
          <w:rFonts w:ascii="Times New Roman" w:hAnsi="Times New Roman" w:cs="Times New Roman"/>
          <w:b/>
          <w:sz w:val="24"/>
          <w:szCs w:val="24"/>
          <w:lang w:eastAsia="ru-RU"/>
        </w:rPr>
        <w:t>до 21 ноября 2018 года.</w:t>
      </w:r>
    </w:p>
    <w:p w:rsidR="004E7721" w:rsidRDefault="004E7721" w:rsidP="004E77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721" w:rsidRDefault="004E7721" w:rsidP="004E77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C65" w:rsidRDefault="00135C65" w:rsidP="00135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721" w:rsidRPr="004E7721" w:rsidRDefault="004E7721" w:rsidP="004E7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E7721" w:rsidRPr="004E7721" w:rsidRDefault="004E7721" w:rsidP="004E7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721" w:rsidRPr="004E7721" w:rsidRDefault="004E7721" w:rsidP="004E7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4E7721" w:rsidRPr="004E7721" w:rsidRDefault="004E7721" w:rsidP="004E7721">
      <w:pPr>
        <w:spacing w:after="200" w:line="276" w:lineRule="auto"/>
        <w:rPr>
          <w:rFonts w:ascii="Calibri" w:eastAsia="Calibri" w:hAnsi="Calibri" w:cs="Times New Roman"/>
        </w:rPr>
      </w:pP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21" w:rsidRPr="004E7721" w:rsidRDefault="004E7721" w:rsidP="004E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Объединением им. Гельмгольца)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E7721" w:rsidRPr="004E7721" w:rsidTr="007C4DEE">
        <w:trPr>
          <w:trHeight w:val="1429"/>
        </w:trPr>
        <w:tc>
          <w:tcPr>
            <w:tcW w:w="1701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21" w:rsidRPr="004E7721" w:rsidTr="007C4DEE">
        <w:trPr>
          <w:trHeight w:val="282"/>
        </w:trPr>
        <w:tc>
          <w:tcPr>
            <w:tcW w:w="1701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4E7721" w:rsidRPr="004E7721" w:rsidRDefault="004E7721" w:rsidP="004E7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21" w:rsidRPr="004E7721" w:rsidRDefault="004E7721" w:rsidP="004E77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E7721" w:rsidRPr="004E7721" w:rsidRDefault="004E7721" w:rsidP="004E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21" w:rsidRPr="004E7721" w:rsidRDefault="004E7721" w:rsidP="004E7721">
      <w:pPr>
        <w:spacing w:after="200" w:line="276" w:lineRule="auto"/>
      </w:pPr>
    </w:p>
    <w:p w:rsidR="004E7721" w:rsidRPr="004E7721" w:rsidRDefault="004E7721" w:rsidP="004E7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21" w:rsidRDefault="004E7721" w:rsidP="004E77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721" w:rsidRDefault="004E7721" w:rsidP="004E77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721" w:rsidRDefault="004E7721" w:rsidP="004E77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721" w:rsidRDefault="004E7721" w:rsidP="004E77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721" w:rsidRPr="0047657E" w:rsidRDefault="004E7721" w:rsidP="004E77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E7721" w:rsidRPr="0047657E" w:rsidSect="00A31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88F"/>
    <w:multiLevelType w:val="multilevel"/>
    <w:tmpl w:val="2A3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B4DCE"/>
    <w:multiLevelType w:val="hybridMultilevel"/>
    <w:tmpl w:val="3602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48F5"/>
    <w:multiLevelType w:val="multilevel"/>
    <w:tmpl w:val="5B8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D4"/>
    <w:rsid w:val="00135C65"/>
    <w:rsid w:val="002B3920"/>
    <w:rsid w:val="0047657E"/>
    <w:rsid w:val="004E7721"/>
    <w:rsid w:val="00A31185"/>
    <w:rsid w:val="00C76978"/>
    <w:rsid w:val="00CF71D4"/>
    <w:rsid w:val="00DC3EB8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6066"/>
  <w15:chartTrackingRefBased/>
  <w15:docId w15:val="{2340A866-C73C-4962-8703-C1CC82E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7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cf.ru/ru/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2018-09-12T08:40:00Z</dcterms:created>
  <dcterms:modified xsi:type="dcterms:W3CDTF">2018-09-12T10:22:00Z</dcterms:modified>
</cp:coreProperties>
</file>