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79EB" w14:textId="23DC05B0" w:rsidR="00B04A57" w:rsidRDefault="00B04A57" w:rsidP="00B04A57">
      <w:pPr>
        <w:autoSpaceDE w:val="0"/>
        <w:autoSpaceDN w:val="0"/>
        <w:adjustRightInd w:val="0"/>
        <w:spacing w:before="240"/>
        <w:ind w:firstLine="539"/>
        <w:jc w:val="both"/>
      </w:pPr>
      <w:r>
        <w:rPr>
          <w:rStyle w:val="a3"/>
        </w:rPr>
        <w:t>6. Условия предоставления грантов, в том числе требования к участникам отбора, и перечень документов.</w:t>
      </w:r>
    </w:p>
    <w:p w14:paraId="271CFE6F" w14:textId="443539F6" w:rsidR="00B04A57" w:rsidRDefault="00B04A57" w:rsidP="00B04A57">
      <w:pPr>
        <w:autoSpaceDE w:val="0"/>
        <w:autoSpaceDN w:val="0"/>
        <w:adjustRightInd w:val="0"/>
        <w:spacing w:before="240"/>
        <w:ind w:firstLine="539"/>
        <w:jc w:val="both"/>
      </w:pPr>
      <w:r>
        <w:t>6.1. Соответствие участников конкурсного отбора категориям лиц, указанным в пункте 1 настоящего извещения.</w:t>
      </w:r>
    </w:p>
    <w:p w14:paraId="1E59AD56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.2. Реализация проекта на территории Санкт-Петербурга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году.</w:t>
      </w:r>
    </w:p>
    <w:p w14:paraId="715B7AE1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 Требования, которым должны соответствовать участники конкурсного отбора на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дату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ранее 30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календарных дней до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дня представления заявок и документов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Комитет:</w:t>
      </w:r>
    </w:p>
    <w:p w14:paraId="5D86043F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.3.1. Отсутствие у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участников конкурсного отбора неисполненной обязанности по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соответствии 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законодательством Российской Федерации о налогах и сборах, превышающей 300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тыс. рублей.</w:t>
      </w:r>
    </w:p>
    <w:p w14:paraId="795DBE20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.3.2. Участники конкурсного отбора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6610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юридические лица не должны находиться в процессе реорганизации (за исключением реорганизации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форме присоединения 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юридическому лицу, являющемуся участником конкурсного отбора, другого юридического лица), ликвидации,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отношении их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должна быть введена процедура банкротства, деятельность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должна быть приостановлена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порядке, предусмотренном законодательством Российской Федерации.</w:t>
      </w:r>
    </w:p>
    <w:p w14:paraId="1C53B847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 Участники конкурсного отбора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—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индивидуальные предприниматели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должны быть прекратившими деятельность в качестве индивидуального предпринимателя.</w:t>
      </w:r>
    </w:p>
    <w:p w14:paraId="52D14FF0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.3.4. Отсутствие в реестре дисквалифицированных лиц сведений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конкурсного отбора, являющихся юридическими лицами, об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индивидуальных предпринимателях и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физических лицах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—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производителях товаров, работ, услуг, являющихся участниками конкурсного отбора.</w:t>
      </w:r>
    </w:p>
    <w:p w14:paraId="42F4835A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.3.5. Участники конкурсного отбора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—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юридические лица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должны являться иностранными юридическими лицами, а также российскими юридическими лицами,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предусматривающих раскрытия и предоставления информации при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проведении финансовых операций (офшорные зоны),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совокупности превышает 50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процентов.</w:t>
      </w:r>
    </w:p>
    <w:p w14:paraId="395FF361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.3.6. Участники конкурсного отбора не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должны получать средства из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бюджетов бюджетной системы Российской Федерации на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основании иных нормативных правовых актов на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финансовое обеспечение (возмещение) затрат, по которым представляется заявка.</w:t>
      </w:r>
    </w:p>
    <w:p w14:paraId="3108A85B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6.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3.7. Участник (работники участника) конкурсного отбора не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должен находиться в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перечне организаций и физических лиц, в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отношении которых имеются сведения</w:t>
      </w:r>
      <w:r w:rsidRPr="00415B3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их причастности к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экстремистской деятельности или терроризму, либо в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перечне организаций и физических лиц, в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отношении которых имеются сведения об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и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х причастности к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распространению оружия массового уничтожения.</w:t>
      </w:r>
    </w:p>
    <w:p w14:paraId="342F75EA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.3.8. Участник конкурного отбора не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должен находиться в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 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>ограничительного характера.</w:t>
      </w:r>
    </w:p>
    <w:p w14:paraId="1BCB5718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.4. 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Наличие согласия участников конкурсного отбора на осуществление в отношении них Комитетом проверок соблюдения условий и порядка предоставления грантов, в том числе в части достижения результата предоставления грантов (далее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35EA6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—</w:t>
      </w:r>
      <w:r w:rsidRPr="004B60A0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проверки), а также осуществление проверок органами государственного финансового контроля в соответствии с Бюджетным кодексом Российской Федерации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62D8F953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P94"/>
      <w:bookmarkEnd w:id="0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.5. Наличие согласия органа государственной власти (государственного органа) и(или) органа местного самоуправления, осуществляющих функции и полномочия учредителя в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отношении бюджетных или автономных учреждений, на участие таких бюджетных или автономных учреждений в </w:t>
      </w:r>
      <w:proofErr w:type="gramStart"/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отборе, в случае, если</w:t>
      </w:r>
      <w:proofErr w:type="gramEnd"/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Комитет не осуществляет в отношении них функций и полномочий учредителя (для юридических лиц, являющихся бюджетными или автономными учреждениями).</w:t>
      </w:r>
    </w:p>
    <w:p w14:paraId="38E1DB8A" w14:textId="77777777" w:rsidR="00B04A57" w:rsidRPr="004B60A0" w:rsidRDefault="00B04A57" w:rsidP="00B04A57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.6. Отсутствие у участников конкурсного отбора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грантов, по которым не исполнены требования Комитета или Комитета государственного финансового контроля Санкт-Петербурга (далее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35EA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КГФК) о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 </w:t>
      </w:r>
      <w:r w:rsidRPr="004B60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возврате грантов и(или) вступившее в силу постановление о назначении административного наказания.</w:t>
      </w:r>
    </w:p>
    <w:p w14:paraId="4BB016AC" w14:textId="77777777" w:rsidR="00B04A57" w:rsidRPr="004B60A0" w:rsidRDefault="00B04A57" w:rsidP="00B04A57">
      <w:pPr>
        <w:pStyle w:val="FORMATTEXT"/>
        <w:ind w:firstLine="568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6</w:t>
      </w:r>
      <w:r w:rsidRPr="004B60A0">
        <w:rPr>
          <w:color w:val="262626" w:themeColor="text1" w:themeTint="D9"/>
        </w:rPr>
        <w:t>.7. Наличие обязательства участника конкурсного отбора в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случае признания</w:t>
      </w:r>
      <w:r w:rsidRPr="00435EA6">
        <w:rPr>
          <w:color w:val="262626" w:themeColor="text1" w:themeTint="D9"/>
        </w:rPr>
        <w:t xml:space="preserve"> </w:t>
      </w:r>
      <w:r w:rsidRPr="004B60A0">
        <w:rPr>
          <w:color w:val="262626" w:themeColor="text1" w:themeTint="D9"/>
        </w:rPr>
        <w:t>его получателем грантов о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представлении справки об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отсутствии неисполненной обязанности по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уплате налогов, сборов, страховых взносов, пеней, штрафов, процентов, подлежащих уплате в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соответствии с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законодательством Российской Федерации о налогах и сборах, превышающей 300</w:t>
      </w:r>
      <w:r>
        <w:rPr>
          <w:color w:val="262626" w:themeColor="text1" w:themeTint="D9"/>
          <w:lang w:val="en-US"/>
        </w:rPr>
        <w:t> </w:t>
      </w:r>
      <w:r w:rsidRPr="004B60A0">
        <w:rPr>
          <w:color w:val="262626" w:themeColor="text1" w:themeTint="D9"/>
        </w:rPr>
        <w:t>тыс.</w:t>
      </w:r>
      <w:r w:rsidRPr="00435EA6">
        <w:rPr>
          <w:color w:val="262626" w:themeColor="text1" w:themeTint="D9"/>
        </w:rPr>
        <w:t xml:space="preserve"> </w:t>
      </w:r>
      <w:r w:rsidRPr="004B60A0">
        <w:rPr>
          <w:color w:val="262626" w:themeColor="text1" w:themeTint="D9"/>
        </w:rPr>
        <w:t>руб., на дату не ранее дня принятия решения о перечислении грантов.</w:t>
      </w:r>
    </w:p>
    <w:p w14:paraId="3D62A0A6" w14:textId="77777777" w:rsidR="00B04A57" w:rsidRPr="004B60A0" w:rsidRDefault="00B04A57" w:rsidP="00B04A57">
      <w:pPr>
        <w:pStyle w:val="FORMATTEXT"/>
        <w:ind w:firstLine="56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6</w:t>
      </w:r>
      <w:r w:rsidRPr="004B60A0">
        <w:rPr>
          <w:color w:val="262626" w:themeColor="text1" w:themeTint="D9"/>
        </w:rPr>
        <w:t>.8. Для участников конкурсного отбора, являющихся юридическими лицами, индивидуальными предпринимателями, ежемесячный уровень средней заработной платы работников участников конкурсного отбора (включая его обособленные подразделения, находящиеся на территории Санкт-Петербурга), рассчитываемый в соответствии со</w:t>
      </w:r>
      <w:r>
        <w:rPr>
          <w:color w:val="262626" w:themeColor="text1" w:themeTint="D9"/>
        </w:rPr>
        <w:t> </w:t>
      </w:r>
      <w:hyperlink r:id="rId4" w:history="1">
        <w:r w:rsidRPr="004B60A0">
          <w:rPr>
            <w:color w:val="262626" w:themeColor="text1" w:themeTint="D9"/>
          </w:rPr>
          <w:t>статьей</w:t>
        </w:r>
        <w:r>
          <w:rPr>
            <w:color w:val="262626" w:themeColor="text1" w:themeTint="D9"/>
          </w:rPr>
          <w:t> </w:t>
        </w:r>
        <w:r w:rsidRPr="004B60A0">
          <w:rPr>
            <w:color w:val="262626" w:themeColor="text1" w:themeTint="D9"/>
          </w:rPr>
          <w:t>139</w:t>
        </w:r>
      </w:hyperlink>
      <w:r w:rsidRPr="004B60A0">
        <w:rPr>
          <w:color w:val="262626" w:themeColor="text1" w:themeTint="D9"/>
        </w:rPr>
        <w:t xml:space="preserve"> Трудового кодекса Российской Федерации, должен быть в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течение 2021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года не ниже минимальной заработной платы в Санкт-Петербурге, установленной региональным соглашением о минимальной заработной плате в Санкт-Петербурге на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2021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год.</w:t>
      </w:r>
    </w:p>
    <w:p w14:paraId="0BB9C3D2" w14:textId="77777777" w:rsidR="00B04A57" w:rsidRPr="004B60A0" w:rsidRDefault="00B04A57" w:rsidP="00B04A57">
      <w:pPr>
        <w:pStyle w:val="FORMATTEXT"/>
        <w:ind w:firstLine="56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6</w:t>
      </w:r>
      <w:r w:rsidRPr="004B60A0">
        <w:rPr>
          <w:color w:val="262626" w:themeColor="text1" w:themeTint="D9"/>
        </w:rPr>
        <w:t>.9. Уровень средней заработной платы каждого работника участников конкурсного отбора, являющихся юридическими лицами, индивидуальными предпринимателями (включая обособленные подразделения, находящиеся на территории Санкт-Петербурга), рассчитываемый в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соответствии со</w:t>
      </w:r>
      <w:r>
        <w:rPr>
          <w:color w:val="262626" w:themeColor="text1" w:themeTint="D9"/>
        </w:rPr>
        <w:t> </w:t>
      </w:r>
      <w:hyperlink r:id="rId5" w:history="1">
        <w:r w:rsidRPr="004B60A0">
          <w:rPr>
            <w:color w:val="262626" w:themeColor="text1" w:themeTint="D9"/>
          </w:rPr>
          <w:t>статьей</w:t>
        </w:r>
        <w:r>
          <w:rPr>
            <w:color w:val="262626" w:themeColor="text1" w:themeTint="D9"/>
          </w:rPr>
          <w:t> </w:t>
        </w:r>
        <w:r w:rsidRPr="004B60A0">
          <w:rPr>
            <w:color w:val="262626" w:themeColor="text1" w:themeTint="D9"/>
          </w:rPr>
          <w:t>139</w:t>
        </w:r>
      </w:hyperlink>
      <w:r w:rsidRPr="004B60A0">
        <w:rPr>
          <w:color w:val="262626" w:themeColor="text1" w:themeTint="D9"/>
        </w:rPr>
        <w:t xml:space="preserve"> Трудового кодекса Российской Федерации, должен быть в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течение периода со дня принятия решения о предоставлении грантов до даты, по состоянию на которую получателем гранта формируется отчетность о достижении значений результата и показателей, не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</w:t>
      </w:r>
      <w:r>
        <w:rPr>
          <w:color w:val="262626" w:themeColor="text1" w:themeTint="D9"/>
        </w:rPr>
        <w:t> </w:t>
      </w:r>
      <w:r w:rsidRPr="004B60A0">
        <w:rPr>
          <w:color w:val="262626" w:themeColor="text1" w:themeTint="D9"/>
        </w:rPr>
        <w:t>соответствующий период 2022 года.</w:t>
      </w:r>
    </w:p>
    <w:p w14:paraId="1CFBDF45" w14:textId="7099F5A6" w:rsidR="008102AE" w:rsidRDefault="00B04A57" w:rsidP="00B04A57">
      <w:pPr>
        <w:ind w:firstLine="568"/>
      </w:pPr>
      <w:bookmarkStart w:id="1" w:name="P115"/>
      <w:bookmarkEnd w:id="1"/>
      <w:r>
        <w:rPr>
          <w:color w:val="262626" w:themeColor="text1" w:themeTint="D9"/>
        </w:rPr>
        <w:t>6.</w:t>
      </w:r>
      <w:r w:rsidRPr="004B60A0">
        <w:rPr>
          <w:color w:val="262626" w:themeColor="text1" w:themeTint="D9"/>
        </w:rPr>
        <w:t xml:space="preserve">10. Признание конкурсной комиссией участников конкурсного отбора </w:t>
      </w:r>
      <w:r w:rsidRPr="004B60A0">
        <w:t>получателями грантов.</w:t>
      </w:r>
    </w:p>
    <w:sectPr w:rsidR="0081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57"/>
    <w:rsid w:val="008102AE"/>
    <w:rsid w:val="00B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02EA"/>
  <w15:chartTrackingRefBased/>
  <w15:docId w15:val="{CB5F62A4-E844-4D15-9941-B4051F2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04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B04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CCFF92E652492691FA9A151B32F134FA00527A1B03A1E9BB8F1056C0C029680380CEB3BA903F760B3BC15A5B0B11586D5BE23421E40BA25T3R" TargetMode="External"/><Relationship Id="rId4" Type="http://schemas.openxmlformats.org/officeDocument/2006/relationships/hyperlink" Target="consultantplus://offline/ref=1A2CCFF92E652492691FA9A151B32F134FA00527A1B03A1E9BB8F1056C0C029680380CEB3BA903F760B3BC15A5B0B11586D5BE23421E40BA25T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6420</Characters>
  <Application>Microsoft Office Word</Application>
  <DocSecurity>0</DocSecurity>
  <Lines>107</Lines>
  <Paragraphs>44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Винниченко</dc:creator>
  <cp:keywords/>
  <dc:description/>
  <cp:lastModifiedBy>Максим Винниченко</cp:lastModifiedBy>
  <cp:revision>1</cp:revision>
  <dcterms:created xsi:type="dcterms:W3CDTF">2022-09-21T21:10:00Z</dcterms:created>
  <dcterms:modified xsi:type="dcterms:W3CDTF">2022-09-21T21:12:00Z</dcterms:modified>
</cp:coreProperties>
</file>