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62CF9" w14:textId="77777777" w:rsidR="003F6F20" w:rsidRDefault="003F6F20" w:rsidP="003F6F20">
      <w:pPr>
        <w:pStyle w:val="ConsPlusTitle"/>
        <w:widowControl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Требования к отчетности о достижении значений результата и характеристики и порядок ее представления</w:t>
      </w:r>
    </w:p>
    <w:p w14:paraId="6EA81A15" w14:textId="77777777" w:rsidR="003F6F20" w:rsidRPr="004C51DD" w:rsidRDefault="003F6F20" w:rsidP="003F6F2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1DD">
        <w:rPr>
          <w:rFonts w:ascii="Times New Roman" w:hAnsi="Times New Roman" w:cs="Times New Roman"/>
          <w:sz w:val="24"/>
          <w:szCs w:val="24"/>
        </w:rPr>
        <w:t>3.1. Получатель субсидий в срок, установленный Комитетом, но не реже одного раза в квартал представляет в Комитет через АИС БП-ЭК отчеты о достижении значений результата и характеристики по форме, определенной типовой формой соглашения, установленной Комитетом финансов Санкт-Петербурга. В сроки, установленные для представления отчетов о достижении значений результата и характеристики, получателем субсидий представляются в бумажном виде документы, подтверждающие достижение значений результата и характеристики, перечень и порядок оформления которых устанавливаются Комитетом.</w:t>
      </w:r>
    </w:p>
    <w:p w14:paraId="41FD785D" w14:textId="77777777" w:rsidR="003F6F20" w:rsidRPr="004C51DD" w:rsidRDefault="003F6F20" w:rsidP="003F6F2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1DD">
        <w:rPr>
          <w:rFonts w:ascii="Times New Roman" w:hAnsi="Times New Roman" w:cs="Times New Roman"/>
          <w:sz w:val="24"/>
          <w:szCs w:val="24"/>
        </w:rPr>
        <w:t>3.2. Получатель субсидий в срок, установленный Комитетом, но не реже одного раза в квартал представляет в Комитет через АИС БП-ЭК отчет об осуществлении расходов, источником финансового обеспечения которых являются субсидии, по форме, определенной типовой формой соглашения, установленной Комитетом финансов Санкт-Петербурга. В отчет об осуществлении расходов, источником финансового обеспечения которых являются субсидии, включаются расходы, предусмотренные сметой, в размере, не превышающем суммы, указанной в смете, по соответствующему направлению затрат. В случае если получатель субсидий является плательщиком НДС, в отчет об осуществлении расходов, источником финансового обеспечения которых являются субсидии, включаются суммы затрат без учета НДС.</w:t>
      </w:r>
    </w:p>
    <w:p w14:paraId="33FF4E72" w14:textId="77777777" w:rsidR="003F6F20" w:rsidRPr="004C51DD" w:rsidRDefault="003F6F20" w:rsidP="003F6F2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1DD">
        <w:rPr>
          <w:rFonts w:ascii="Times New Roman" w:hAnsi="Times New Roman" w:cs="Times New Roman"/>
          <w:sz w:val="24"/>
          <w:szCs w:val="24"/>
        </w:rPr>
        <w:t>В сроки, установленные для представления отчета об осуществлении расходов, источником финансового обеспечения которых являются субсидии, получателем субсидий представляются в бумажном виде документы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перечнем согласно приложению № 5 к настоящему объявлению</w:t>
      </w:r>
      <w:r w:rsidRPr="004C51DD">
        <w:rPr>
          <w:rFonts w:ascii="Times New Roman" w:hAnsi="Times New Roman" w:cs="Times New Roman"/>
          <w:sz w:val="24"/>
          <w:szCs w:val="24"/>
        </w:rPr>
        <w:t>.</w:t>
      </w:r>
    </w:p>
    <w:p w14:paraId="647129E7" w14:textId="77777777" w:rsidR="003F6F20" w:rsidRPr="004C51DD" w:rsidRDefault="003F6F20" w:rsidP="003F6F2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1DD">
        <w:rPr>
          <w:rFonts w:ascii="Times New Roman" w:hAnsi="Times New Roman" w:cs="Times New Roman"/>
          <w:sz w:val="24"/>
          <w:szCs w:val="24"/>
        </w:rPr>
        <w:t xml:space="preserve">3.3. Комитет осуществляет рассмотрение отчетных документов, поступивших в Комитет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пунктами 3.1 и 3.2 </w:t>
      </w:r>
      <w:r w:rsidRPr="004C51DD">
        <w:rPr>
          <w:rFonts w:ascii="Times New Roman" w:hAnsi="Times New Roman" w:cs="Times New Roman"/>
          <w:sz w:val="24"/>
          <w:szCs w:val="24"/>
        </w:rPr>
        <w:t>Порядка (далее - отчетные документы), начиная со срока их поступления, указанного в соглашении, и завершает их рассмотрение не позднее 25.12.2026.</w:t>
      </w:r>
    </w:p>
    <w:p w14:paraId="64616F7D" w14:textId="77777777" w:rsidR="003F6F20" w:rsidRPr="004C51DD" w:rsidRDefault="003F6F20" w:rsidP="003F6F2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1DD">
        <w:rPr>
          <w:rFonts w:ascii="Times New Roman" w:hAnsi="Times New Roman" w:cs="Times New Roman"/>
          <w:sz w:val="24"/>
          <w:szCs w:val="24"/>
        </w:rPr>
        <w:t>Порядок и сроки проверки и принятия Комитетом отчетных доку</w:t>
      </w:r>
      <w:r>
        <w:rPr>
          <w:rFonts w:ascii="Times New Roman" w:hAnsi="Times New Roman" w:cs="Times New Roman"/>
          <w:sz w:val="24"/>
          <w:szCs w:val="24"/>
        </w:rPr>
        <w:t xml:space="preserve">ментов установлены </w:t>
      </w:r>
      <w:r w:rsidRPr="00703A06">
        <w:rPr>
          <w:rFonts w:ascii="Times New Roman" w:hAnsi="Times New Roman" w:cs="Times New Roman"/>
          <w:sz w:val="24"/>
          <w:szCs w:val="24"/>
        </w:rPr>
        <w:t xml:space="preserve">распоряжением Комитета по науке и высшей школе </w:t>
      </w:r>
      <w:r>
        <w:rPr>
          <w:rFonts w:ascii="Times New Roman" w:hAnsi="Times New Roman" w:cs="Times New Roman"/>
          <w:sz w:val="24"/>
          <w:szCs w:val="24"/>
        </w:rPr>
        <w:t>от 19.06.2026 № 124</w:t>
      </w:r>
      <w:r w:rsidRPr="00703A06">
        <w:rPr>
          <w:rFonts w:ascii="Times New Roman" w:hAnsi="Times New Roman" w:cs="Times New Roman"/>
          <w:sz w:val="24"/>
          <w:szCs w:val="24"/>
        </w:rPr>
        <w:t xml:space="preserve"> «</w:t>
      </w:r>
      <w:r w:rsidRPr="00703A06">
        <w:rPr>
          <w:rFonts w:ascii="Times New Roman" w:hAnsi="Times New Roman" w:cs="Times New Roman"/>
          <w:color w:val="000000"/>
          <w:sz w:val="24"/>
          <w:szCs w:val="24"/>
          <w:lang w:bidi="ru-RU"/>
        </w:rPr>
        <w:t>О реализации постановления Правительств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а Санкт-Петербурга от 21.05.2026 № 338</w:t>
      </w:r>
      <w:r w:rsidRPr="00703A06">
        <w:rPr>
          <w:rFonts w:ascii="Times New Roman" w:hAnsi="Times New Roman" w:cs="Times New Roman"/>
          <w:sz w:val="24"/>
          <w:szCs w:val="24"/>
        </w:rPr>
        <w:t>»</w:t>
      </w:r>
      <w:r w:rsidRPr="004C51DD">
        <w:rPr>
          <w:rFonts w:ascii="Times New Roman" w:hAnsi="Times New Roman" w:cs="Times New Roman"/>
          <w:sz w:val="24"/>
          <w:szCs w:val="24"/>
        </w:rPr>
        <w:t>.</w:t>
      </w:r>
    </w:p>
    <w:p w14:paraId="08FEEFD2" w14:textId="77777777" w:rsidR="003F6F20" w:rsidRDefault="003F6F20" w:rsidP="003F6F2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1DD">
        <w:rPr>
          <w:rFonts w:ascii="Times New Roman" w:hAnsi="Times New Roman" w:cs="Times New Roman"/>
          <w:sz w:val="24"/>
          <w:szCs w:val="24"/>
        </w:rPr>
        <w:t>3.4. Получатель субсидий ежеквартально в течение 10 календарных дней месяца, следующего за отчетным периодом, представляет в Комитет отчетность о реализации плана мероприятий по достижению результата по форме, определенной типовой формой соглашения, установленной Комитетом финансов Санкт-Петербурга.</w:t>
      </w:r>
    </w:p>
    <w:p w14:paraId="6531B670" w14:textId="77777777" w:rsidR="004C3586" w:rsidRDefault="004C3586"/>
    <w:sectPr w:rsidR="004C3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F20"/>
    <w:rsid w:val="003F6F20"/>
    <w:rsid w:val="004C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03993"/>
  <w15:chartTrackingRefBased/>
  <w15:docId w15:val="{175EE80E-9F13-4031-AC6B-758D110F6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6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F6F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2202</Characters>
  <Application>Microsoft Office Word</Application>
  <DocSecurity>0</DocSecurity>
  <Lines>40</Lines>
  <Paragraphs>17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Винниченко Екатерина Геннадьевна</dc:creator>
  <cp:keywords/>
  <dc:description/>
  <cp:lastModifiedBy>Винниченко Екатерина Геннадьевна</cp:lastModifiedBy>
  <cp:revision>1</cp:revision>
  <dcterms:created xsi:type="dcterms:W3CDTF">2026-08-13T12:21:00Z</dcterms:created>
  <dcterms:modified xsi:type="dcterms:W3CDTF">2026-08-13T12:23:00Z</dcterms:modified>
</cp:coreProperties>
</file>