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26ABC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2F50F4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Субсидии предоставляются при условии соответствия претендентов следующим условиям предоставления субсидий, включающим требования к претендентам:</w:t>
      </w:r>
    </w:p>
    <w:p w14:paraId="4E058F54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На дату не ранее 30 календарных дней до даты подачи заявки:</w:t>
      </w:r>
    </w:p>
    <w:p w14:paraId="46586BF9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претендентов на едином налоговом счете должна отсутствовать или не превышать размер, </w:t>
      </w:r>
      <w:r w:rsidRPr="00A33E1D">
        <w:rPr>
          <w:rFonts w:ascii="Times New Roman" w:hAnsi="Times New Roman" w:cs="Times New Roman"/>
          <w:sz w:val="24"/>
          <w:szCs w:val="24"/>
        </w:rPr>
        <w:t xml:space="preserve">определенный в </w:t>
      </w:r>
      <w:hyperlink r:id="rId4" w:history="1">
        <w:r w:rsidRPr="00A33E1D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A33E1D">
        <w:rPr>
          <w:rFonts w:ascii="Times New Roman" w:hAnsi="Times New Roman" w:cs="Times New Roman"/>
          <w:sz w:val="24"/>
          <w:szCs w:val="24"/>
        </w:rPr>
        <w:t xml:space="preserve"> Налогового </w:t>
      </w:r>
      <w:r>
        <w:rPr>
          <w:rFonts w:ascii="Times New Roman" w:hAnsi="Times New Roman" w:cs="Times New Roman"/>
          <w:sz w:val="24"/>
          <w:szCs w:val="24"/>
        </w:rPr>
        <w:t>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4932FCDC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претендентов должна отсутствовать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Санкт-Петербургом;</w:t>
      </w:r>
    </w:p>
    <w:p w14:paraId="441B4FC0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претенденты не должны находиться в процессе реорганизации (за исключением реорганизации в форме присоединения к претенденту другого юридического лица), ликвидации, в отношении них не введена процедура банкротства, деятельность претендента не приостановлена в порядке, предусмотренном законодательством Российской Федерации;</w:t>
      </w:r>
    </w:p>
    <w:p w14:paraId="66CF4BB2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претенденты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997C86D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претенденты не должны находиться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EF0D27F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претендента;</w:t>
      </w:r>
    </w:p>
    <w:p w14:paraId="47C7FDE5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претенденты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E641707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претенденты не должны являться иностранными агентами в соответствии с </w:t>
      </w:r>
      <w:r w:rsidRPr="00A33E1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5" w:history="1">
        <w:r w:rsidRPr="00A33E1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33E1D">
        <w:rPr>
          <w:rFonts w:ascii="Times New Roman" w:hAnsi="Times New Roman" w:cs="Times New Roman"/>
          <w:sz w:val="24"/>
          <w:szCs w:val="24"/>
        </w:rPr>
        <w:t xml:space="preserve"> «О контроле </w:t>
      </w:r>
      <w:r>
        <w:rPr>
          <w:rFonts w:ascii="Times New Roman" w:hAnsi="Times New Roman" w:cs="Times New Roman"/>
          <w:sz w:val="24"/>
          <w:szCs w:val="24"/>
        </w:rPr>
        <w:t>за деятельностью лиц, находящихся под иностранным влиянием»;</w:t>
      </w:r>
    </w:p>
    <w:p w14:paraId="40D44368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претенденты не должны получать средства из бюджета Санкт-Петербурга на финансовое обеспечение (возмещение) затрат, на финансовое обеспечение которых запрашиваются субсидии, на основании иных нормативных правовых актов.</w:t>
      </w:r>
    </w:p>
    <w:p w14:paraId="2A2ABAC9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Соответствие претендента условиям, </w:t>
      </w:r>
      <w:r w:rsidRPr="00A33E1D">
        <w:rPr>
          <w:rFonts w:ascii="Times New Roman" w:hAnsi="Times New Roman" w:cs="Times New Roman"/>
          <w:sz w:val="24"/>
          <w:szCs w:val="24"/>
        </w:rPr>
        <w:t xml:space="preserve">установленным в </w:t>
      </w:r>
      <w:hyperlink r:id="rId6" w:history="1">
        <w:r w:rsidRPr="00A33E1D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A33E1D">
        <w:rPr>
          <w:rFonts w:ascii="Times New Roman" w:hAnsi="Times New Roman" w:cs="Times New Roman"/>
          <w:sz w:val="24"/>
          <w:szCs w:val="24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4C67DE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2.3.3. Наличие обязательства претендента в случае признания его получателем субсидий по документальному подтверждению затрат в соответствии </w:t>
      </w:r>
      <w:r w:rsidRPr="00A33E1D">
        <w:rPr>
          <w:rFonts w:ascii="Times New Roman" w:hAnsi="Times New Roman" w:cs="Times New Roman"/>
          <w:sz w:val="24"/>
          <w:szCs w:val="24"/>
        </w:rPr>
        <w:t xml:space="preserve">с </w:t>
      </w:r>
      <w:hyperlink r:id="rId7" w:history="1">
        <w:r w:rsidRPr="00A33E1D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423987FD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2.3.4. Наличие обязательства претендента в случае признания его получателем субсидий о достижении результата и характеристики.</w:t>
      </w:r>
    </w:p>
    <w:p w14:paraId="3422D4AB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2.3.5. Наличие согласия претендента в случае признания его получателем субсидий на осуществление в отношении него Комитетом проверок соблюдения условий и порядка предоставления субсидий, в том числе в части достижения результата, а также на осуществление проверок органами государственного финансового контроля в соответствии </w:t>
      </w:r>
      <w:r w:rsidRPr="00A33E1D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8" w:history="1">
        <w:r w:rsidRPr="00A33E1D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A33E1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A33E1D">
          <w:rPr>
            <w:rFonts w:ascii="Times New Roman" w:hAnsi="Times New Roman" w:cs="Times New Roman"/>
            <w:sz w:val="24"/>
            <w:szCs w:val="24"/>
          </w:rPr>
          <w:t>269.2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(далее совместно - проверки), а также обязательства претендента в случае признания его получателем субсидий по представлению согласия лиц, получающих за счет субсидий средства на основании договоров (соглашений), заключенных с получателями субсидий (далее -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них Комитетом и органами государственного финансового контроля проверок и включение таких положений в соглашение.</w:t>
      </w:r>
    </w:p>
    <w:p w14:paraId="37458335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Наличие согласия претендента в случае признания его получателем субсидий на возврат в бюджет Санкт-Петербурга остатков средств субсидий, не использованных в отчетном финансовом году, в срок, установленный Комитетом.</w:t>
      </w:r>
    </w:p>
    <w:p w14:paraId="00C74EFE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Наличие согласия претендента в случае признания его получателем субсидий на обеспечение соблюдения ограничительных мер, направленных на обеспечение санитарно-эпидемиологического благополучия населения в связи с распространением новой коронавирусной инфекции (COVID-19), при проведении мероприятия.</w:t>
      </w:r>
    </w:p>
    <w:p w14:paraId="792E055E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2.3.8. Наличие обязательства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неприобретении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претендентом в случае признания его получателем субсидий, а также контрагентами - юридическими лицами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претендентом в целях подготовки и проведения мероприятия у поставщиков (исполнителей), являющихся нерезидентами в соответствии </w:t>
      </w:r>
      <w:r w:rsidRPr="00B635EE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hyperlink r:id="rId10" w:history="1">
        <w:r w:rsidRPr="00B635E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B635EE">
        <w:rPr>
          <w:rFonts w:ascii="Times New Roman" w:hAnsi="Times New Roman" w:cs="Times New Roman"/>
          <w:sz w:val="24"/>
          <w:szCs w:val="24"/>
        </w:rPr>
        <w:t xml:space="preserve"> «О валютном регулировании и валютном контроле».</w:t>
      </w:r>
    </w:p>
    <w:p w14:paraId="7590CF99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2.3.9. Размер средней заработной платы каждого работника претендента (включая обособленные подразделения, находящиеся на территории Санкт-Петербурга), рассчитываемый в соответствии </w:t>
      </w:r>
      <w:r w:rsidRPr="00B635EE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11" w:history="1">
        <w:r w:rsidRPr="00B635EE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Pr="00B635EE">
        <w:rPr>
          <w:rFonts w:ascii="Times New Roman" w:hAnsi="Times New Roman" w:cs="Times New Roman"/>
          <w:sz w:val="24"/>
          <w:szCs w:val="24"/>
        </w:rPr>
        <w:t xml:space="preserve"> Трудового </w:t>
      </w:r>
      <w:r>
        <w:rPr>
          <w:rFonts w:ascii="Times New Roman" w:hAnsi="Times New Roman" w:cs="Times New Roman"/>
          <w:sz w:val="24"/>
          <w:szCs w:val="24"/>
        </w:rPr>
        <w:t>кодекса Российской Федерации, был в течение 2025 года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2025 года.</w:t>
      </w:r>
    </w:p>
    <w:p w14:paraId="4F790DE7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2.3.10. Размер средней заработной платы каждого работника претендента, признанного получателем субсидий (включая обособленные подразделения, находящиеся на территории Санкт-Петербурга), рассчитываемый в соответствии </w:t>
      </w:r>
      <w:r w:rsidRPr="00B635EE">
        <w:rPr>
          <w:rFonts w:ascii="Times New Roman" w:hAnsi="Times New Roman" w:cs="Times New Roman"/>
          <w:sz w:val="24"/>
          <w:szCs w:val="24"/>
        </w:rPr>
        <w:t xml:space="preserve">со </w:t>
      </w:r>
      <w:hyperlink r:id="rId12" w:history="1">
        <w:r w:rsidRPr="00B635EE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должен быть в течение периода с 01.01.2026 до даты, по состоянию на которую получателем субсидий формируется отчетность о достижении значений результата и характеристики,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период.</w:t>
      </w:r>
    </w:p>
    <w:p w14:paraId="7217315B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635E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635EE">
        <w:rPr>
          <w:rFonts w:ascii="Times New Roman" w:hAnsi="Times New Roman" w:cs="Times New Roman"/>
          <w:sz w:val="24"/>
          <w:szCs w:val="24"/>
        </w:rPr>
        <w:t xml:space="preserve">.11. Наличие обязательства претендента в случае признания его получателем субсидий представить справки, указанные в </w:t>
      </w:r>
      <w:hyperlink r:id="rId13" w:history="1">
        <w:r w:rsidRPr="00B635EE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B635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4" w:history="1">
        <w:r w:rsidRPr="00B635EE">
          <w:rPr>
            <w:rFonts w:ascii="Times New Roman" w:hAnsi="Times New Roman" w:cs="Times New Roman"/>
            <w:sz w:val="24"/>
            <w:szCs w:val="24"/>
          </w:rPr>
          <w:t>третьем пункта 2.23</w:t>
        </w:r>
      </w:hyperlink>
      <w:r w:rsidRPr="00B635EE">
        <w:rPr>
          <w:rFonts w:ascii="Times New Roman" w:hAnsi="Times New Roman" w:cs="Times New Roman"/>
          <w:sz w:val="24"/>
          <w:szCs w:val="24"/>
        </w:rPr>
        <w:t xml:space="preserve"> Порядка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CD531C" w14:textId="77777777" w:rsidR="00C83F37" w:rsidRDefault="00C83F37" w:rsidP="00C83F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У получателя субсидий на дату принятия решения о предоставлении субсидий на едином налоговом счете должна отсутствовать или не превышать размер, определенный </w:t>
      </w:r>
      <w:r w:rsidRPr="00B635EE">
        <w:rPr>
          <w:rFonts w:ascii="Times New Roman" w:hAnsi="Times New Roman" w:cs="Times New Roman"/>
          <w:sz w:val="24"/>
          <w:szCs w:val="24"/>
        </w:rPr>
        <w:t xml:space="preserve">в </w:t>
      </w:r>
      <w:hyperlink r:id="rId15" w:history="1">
        <w:r w:rsidRPr="00B635EE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B635EE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</w:t>
      </w:r>
      <w:r>
        <w:rPr>
          <w:rFonts w:ascii="Times New Roman" w:hAnsi="Times New Roman" w:cs="Times New Roman"/>
          <w:sz w:val="24"/>
          <w:szCs w:val="24"/>
        </w:rPr>
        <w:t xml:space="preserve">взносов в бюджеты бюджетной системы Российской Федерации, и должна отсутствовать просроченная задолженность по возврату в бюджет </w:t>
      </w:r>
      <w:r>
        <w:rPr>
          <w:rFonts w:ascii="Times New Roman" w:hAnsi="Times New Roman" w:cs="Times New Roman"/>
          <w:sz w:val="24"/>
          <w:szCs w:val="24"/>
        </w:rPr>
        <w:lastRenderedPageBreak/>
        <w:t>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Санкт-Петербургом.</w:t>
      </w:r>
    </w:p>
    <w:p w14:paraId="5610A823" w14:textId="25FA5E79" w:rsidR="004C3586" w:rsidRDefault="00C83F37" w:rsidP="00C83F37">
      <w:r>
        <w:rPr>
          <w:rFonts w:ascii="Times New Roman" w:hAnsi="Times New Roman" w:cs="Times New Roman"/>
          <w:sz w:val="24"/>
          <w:szCs w:val="24"/>
        </w:rPr>
        <w:t xml:space="preserve">Соответствие получателя субсидий требованиям, указанным в настоящем пункте, подтверждается справками, </w:t>
      </w:r>
      <w:r w:rsidRPr="00B635EE">
        <w:rPr>
          <w:rFonts w:ascii="Times New Roman" w:hAnsi="Times New Roman" w:cs="Times New Roman"/>
          <w:sz w:val="24"/>
          <w:szCs w:val="24"/>
        </w:rPr>
        <w:t xml:space="preserve">указанными в </w:t>
      </w:r>
      <w:hyperlink r:id="rId16" w:history="1">
        <w:r w:rsidRPr="00B635EE">
          <w:rPr>
            <w:rFonts w:ascii="Times New Roman" w:hAnsi="Times New Roman" w:cs="Times New Roman"/>
            <w:sz w:val="24"/>
            <w:szCs w:val="24"/>
          </w:rPr>
          <w:t>абзацах втором</w:t>
        </w:r>
      </w:hyperlink>
      <w:r w:rsidRPr="00B635E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7" w:history="1">
        <w:r w:rsidRPr="00B635EE">
          <w:rPr>
            <w:rFonts w:ascii="Times New Roman" w:hAnsi="Times New Roman" w:cs="Times New Roman"/>
            <w:sz w:val="24"/>
            <w:szCs w:val="24"/>
          </w:rPr>
          <w:t>третьем пункта 2.23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sectPr w:rsidR="004C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37"/>
    <w:rsid w:val="004C3586"/>
    <w:rsid w:val="00C8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9FA9B"/>
  <w15:chartTrackingRefBased/>
  <w15:docId w15:val="{E02494FB-C84E-4E0F-9EED-C60DFB9F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11724&amp;dst=3704" TargetMode="External"/><Relationship Id="rId13" Type="http://schemas.openxmlformats.org/officeDocument/2006/relationships/hyperlink" Target="https://login.consultant.ru/link/?req=doc&amp;base=SPB&amp;n=330807&amp;dst=10015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30807&amp;dst=100171" TargetMode="External"/><Relationship Id="rId12" Type="http://schemas.openxmlformats.org/officeDocument/2006/relationships/hyperlink" Target="https://login.consultant.ru/link/?req=doc&amp;base=RZR&amp;n=519026&amp;dst=100948" TargetMode="External"/><Relationship Id="rId17" Type="http://schemas.openxmlformats.org/officeDocument/2006/relationships/hyperlink" Target="https://login.consultant.ru/link/?req=doc&amp;base=SPB&amp;n=330807&amp;dst=10015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0807&amp;dst=10015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0807&amp;dst=100025" TargetMode="External"/><Relationship Id="rId11" Type="http://schemas.openxmlformats.org/officeDocument/2006/relationships/hyperlink" Target="https://login.consultant.ru/link/?req=doc&amp;base=RZR&amp;n=519026&amp;dst=100948" TargetMode="External"/><Relationship Id="rId5" Type="http://schemas.openxmlformats.org/officeDocument/2006/relationships/hyperlink" Target="https://login.consultant.ru/link/?req=doc&amp;base=RZR&amp;n=538072" TargetMode="External"/><Relationship Id="rId15" Type="http://schemas.openxmlformats.org/officeDocument/2006/relationships/hyperlink" Target="https://login.consultant.ru/link/?req=doc&amp;base=RZR&amp;n=520437&amp;dst=5769" TargetMode="External"/><Relationship Id="rId10" Type="http://schemas.openxmlformats.org/officeDocument/2006/relationships/hyperlink" Target="https://login.consultant.ru/link/?req=doc&amp;base=RZR&amp;n=495002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RZR&amp;n=520437&amp;dst=5769" TargetMode="External"/><Relationship Id="rId9" Type="http://schemas.openxmlformats.org/officeDocument/2006/relationships/hyperlink" Target="https://login.consultant.ru/link/?req=doc&amp;base=RZR&amp;n=511724&amp;dst=3722" TargetMode="External"/><Relationship Id="rId14" Type="http://schemas.openxmlformats.org/officeDocument/2006/relationships/hyperlink" Target="https://login.consultant.ru/link/?req=doc&amp;base=SPB&amp;n=330807&amp;dst=100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8037</Characters>
  <Application>Microsoft Office Word</Application>
  <DocSecurity>0</DocSecurity>
  <Lines>148</Lines>
  <Paragraphs>63</Paragraphs>
  <ScaleCrop>false</ScaleCrop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2026-08-13T12:35:00Z</dcterms:created>
  <dcterms:modified xsi:type="dcterms:W3CDTF">2026-08-13T12:35:00Z</dcterms:modified>
</cp:coreProperties>
</file>